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0446" w:rsidRDefault="000130C7">
      <w:pPr>
        <w:widowControl w:val="0"/>
        <w:spacing w:after="0"/>
        <w:jc w:val="center"/>
      </w:pPr>
      <w:r>
        <w:rPr>
          <w:rFonts w:ascii="Trebuchet MS" w:eastAsia="Trebuchet MS" w:hAnsi="Trebuchet MS" w:cs="Trebuchet MS"/>
          <w:b/>
        </w:rPr>
        <w:t>ENTRY FORM- BROOKFIELD CLUB HANDICAPS</w:t>
      </w:r>
    </w:p>
    <w:p w:rsidR="00670446" w:rsidRDefault="00670446">
      <w:pPr>
        <w:widowControl w:val="0"/>
        <w:spacing w:after="0"/>
        <w:jc w:val="center"/>
      </w:pPr>
    </w:p>
    <w:p w:rsidR="00670446" w:rsidRDefault="000130C7">
      <w:pPr>
        <w:widowControl w:val="0"/>
        <w:spacing w:after="0"/>
        <w:jc w:val="center"/>
      </w:pPr>
      <w:r>
        <w:rPr>
          <w:rFonts w:ascii="Trebuchet MS" w:eastAsia="Trebuchet MS" w:hAnsi="Trebuchet MS" w:cs="Trebuchet MS"/>
          <w:b/>
        </w:rPr>
        <w:t>MONDAY 20</w:t>
      </w:r>
      <w:r>
        <w:rPr>
          <w:rFonts w:ascii="Trebuchet MS" w:eastAsia="Trebuchet MS" w:hAnsi="Trebuchet MS" w:cs="Trebuchet MS"/>
          <w:b/>
          <w:vertAlign w:val="superscript"/>
        </w:rPr>
        <w:t>TH</w:t>
      </w:r>
      <w:r>
        <w:rPr>
          <w:rFonts w:ascii="Trebuchet MS" w:eastAsia="Trebuchet MS" w:hAnsi="Trebuchet MS" w:cs="Trebuchet MS"/>
          <w:b/>
        </w:rPr>
        <w:t xml:space="preserve"> JUNE - SATURDAY 2</w:t>
      </w:r>
      <w:r>
        <w:rPr>
          <w:rFonts w:ascii="Trebuchet MS" w:eastAsia="Trebuchet MS" w:hAnsi="Trebuchet MS" w:cs="Trebuchet MS"/>
          <w:b/>
          <w:vertAlign w:val="superscript"/>
        </w:rPr>
        <w:t>nd</w:t>
      </w:r>
      <w:r>
        <w:rPr>
          <w:rFonts w:ascii="Trebuchet MS" w:eastAsia="Trebuchet MS" w:hAnsi="Trebuchet MS" w:cs="Trebuchet MS"/>
          <w:b/>
        </w:rPr>
        <w:t xml:space="preserve">  JULY 2016</w:t>
      </w:r>
    </w:p>
    <w:p w:rsidR="00670446" w:rsidRDefault="00670446">
      <w:pPr>
        <w:widowControl w:val="0"/>
        <w:spacing w:after="0"/>
        <w:jc w:val="center"/>
      </w:pPr>
    </w:p>
    <w:tbl>
      <w:tblPr>
        <w:tblStyle w:val="a"/>
        <w:tblW w:w="917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6"/>
        <w:gridCol w:w="4428"/>
      </w:tblGrid>
      <w:tr w:rsidR="00670446">
        <w:trPr>
          <w:trHeight w:val="660"/>
        </w:trPr>
        <w:tc>
          <w:tcPr>
            <w:tcW w:w="9174" w:type="dxa"/>
            <w:gridSpan w:val="2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NAME:</w:t>
            </w:r>
          </w:p>
          <w:p w:rsidR="00670446" w:rsidRDefault="00670446">
            <w:pPr>
              <w:widowControl w:val="0"/>
              <w:spacing w:after="0"/>
            </w:pPr>
          </w:p>
          <w:p w:rsidR="00670446" w:rsidRDefault="00670446">
            <w:pPr>
              <w:widowControl w:val="0"/>
              <w:spacing w:after="0"/>
            </w:pPr>
          </w:p>
        </w:tc>
      </w:tr>
      <w:tr w:rsidR="00670446">
        <w:trPr>
          <w:trHeight w:val="720"/>
        </w:trPr>
        <w:tc>
          <w:tcPr>
            <w:tcW w:w="4746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EMAIL:</w:t>
            </w:r>
          </w:p>
          <w:p w:rsidR="00670446" w:rsidRDefault="00670446">
            <w:pPr>
              <w:widowControl w:val="0"/>
              <w:spacing w:after="0"/>
            </w:pPr>
          </w:p>
        </w:tc>
        <w:tc>
          <w:tcPr>
            <w:tcW w:w="4428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MOBILE NO.</w:t>
            </w:r>
          </w:p>
        </w:tc>
      </w:tr>
      <w:tr w:rsidR="00670446">
        <w:trPr>
          <w:trHeight w:val="660"/>
        </w:trPr>
        <w:tc>
          <w:tcPr>
            <w:tcW w:w="9174" w:type="dxa"/>
            <w:gridSpan w:val="2"/>
          </w:tcPr>
          <w:p w:rsidR="00670446" w:rsidRDefault="000130C7">
            <w:pPr>
              <w:widowControl w:val="0"/>
              <w:spacing w:after="0"/>
              <w:jc w:val="center"/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Closing date for entries Monday 13th June</w:t>
            </w:r>
          </w:p>
        </w:tc>
      </w:tr>
    </w:tbl>
    <w:p w:rsidR="00670446" w:rsidRDefault="00670446">
      <w:pPr>
        <w:widowControl w:val="0"/>
        <w:spacing w:after="0"/>
        <w:jc w:val="center"/>
      </w:pPr>
    </w:p>
    <w:p w:rsidR="00670446" w:rsidRDefault="00670446">
      <w:pPr>
        <w:widowControl w:val="0"/>
        <w:spacing w:after="0"/>
        <w:jc w:val="center"/>
      </w:pPr>
    </w:p>
    <w:tbl>
      <w:tblPr>
        <w:tblStyle w:val="a0"/>
        <w:tblW w:w="945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90"/>
        <w:gridCol w:w="1020"/>
        <w:gridCol w:w="3795"/>
        <w:gridCol w:w="1755"/>
      </w:tblGrid>
      <w:tr w:rsidR="00670446">
        <w:tc>
          <w:tcPr>
            <w:tcW w:w="1890" w:type="dxa"/>
          </w:tcPr>
          <w:p w:rsidR="00670446" w:rsidRDefault="00670446">
            <w:pPr>
              <w:widowControl w:val="0"/>
              <w:spacing w:after="0"/>
            </w:pPr>
          </w:p>
          <w:p w:rsidR="00670446" w:rsidRDefault="00670446">
            <w:pPr>
              <w:widowControl w:val="0"/>
              <w:spacing w:after="0"/>
              <w:jc w:val="center"/>
            </w:pPr>
          </w:p>
        </w:tc>
        <w:tc>
          <w:tcPr>
            <w:tcW w:w="990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MEN</w:t>
            </w:r>
          </w:p>
        </w:tc>
        <w:tc>
          <w:tcPr>
            <w:tcW w:w="1020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LADIES</w:t>
            </w:r>
          </w:p>
        </w:tc>
        <w:tc>
          <w:tcPr>
            <w:tcW w:w="3795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755" w:type="dxa"/>
            <w:tcBorders>
              <w:bottom w:val="single" w:sz="4" w:space="0" w:color="434343"/>
            </w:tcBorders>
          </w:tcPr>
          <w:p w:rsidR="00670446" w:rsidRDefault="00670446">
            <w:pPr>
              <w:widowControl w:val="0"/>
              <w:spacing w:after="0"/>
            </w:pPr>
          </w:p>
        </w:tc>
      </w:tr>
      <w:tr w:rsidR="00670446">
        <w:trPr>
          <w:trHeight w:val="500"/>
        </w:trPr>
        <w:tc>
          <w:tcPr>
            <w:tcW w:w="1890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SINGLES</w:t>
            </w:r>
          </w:p>
        </w:tc>
        <w:tc>
          <w:tcPr>
            <w:tcW w:w="99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02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3795" w:type="dxa"/>
            <w:tcBorders>
              <w:right w:val="single" w:sz="4" w:space="0" w:color="434343"/>
            </w:tcBorders>
            <w:shd w:val="clear" w:color="auto" w:fill="000000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75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shd w:val="clear" w:color="auto" w:fill="434343"/>
          </w:tcPr>
          <w:p w:rsidR="00670446" w:rsidRDefault="00670446">
            <w:pPr>
              <w:widowControl w:val="0"/>
              <w:spacing w:after="0"/>
            </w:pPr>
          </w:p>
        </w:tc>
      </w:tr>
      <w:tr w:rsidR="00670446">
        <w:tc>
          <w:tcPr>
            <w:tcW w:w="1890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MIXED DOUBLES</w:t>
            </w:r>
          </w:p>
        </w:tc>
        <w:tc>
          <w:tcPr>
            <w:tcW w:w="99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02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3795" w:type="dxa"/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PARTNER NAME</w:t>
            </w:r>
          </w:p>
        </w:tc>
        <w:tc>
          <w:tcPr>
            <w:tcW w:w="1755" w:type="dxa"/>
            <w:tcBorders>
              <w:bottom w:val="single" w:sz="4" w:space="0" w:color="434343"/>
            </w:tcBorders>
          </w:tcPr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PARTNER REQUIRED</w:t>
            </w:r>
          </w:p>
        </w:tc>
      </w:tr>
      <w:tr w:rsidR="00670446">
        <w:trPr>
          <w:trHeight w:val="660"/>
        </w:trPr>
        <w:tc>
          <w:tcPr>
            <w:tcW w:w="1890" w:type="dxa"/>
          </w:tcPr>
          <w:p w:rsidR="00670446" w:rsidRDefault="00670446">
            <w:pPr>
              <w:widowControl w:val="0"/>
              <w:spacing w:after="0"/>
            </w:pPr>
          </w:p>
          <w:p w:rsidR="00670446" w:rsidRDefault="000130C7">
            <w:pPr>
              <w:widowControl w:val="0"/>
              <w:spacing w:after="0"/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DOUBLES</w:t>
            </w:r>
          </w:p>
          <w:p w:rsidR="00670446" w:rsidRDefault="00670446">
            <w:pPr>
              <w:widowControl w:val="0"/>
              <w:spacing w:after="0"/>
              <w:jc w:val="center"/>
            </w:pPr>
          </w:p>
        </w:tc>
        <w:tc>
          <w:tcPr>
            <w:tcW w:w="99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020" w:type="dxa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3795" w:type="dxa"/>
            <w:shd w:val="clear" w:color="auto" w:fill="000000"/>
          </w:tcPr>
          <w:p w:rsidR="00670446" w:rsidRDefault="00670446">
            <w:pPr>
              <w:widowControl w:val="0"/>
              <w:spacing w:after="0"/>
            </w:pPr>
          </w:p>
        </w:tc>
        <w:tc>
          <w:tcPr>
            <w:tcW w:w="1755" w:type="dxa"/>
            <w:shd w:val="clear" w:color="auto" w:fill="000000"/>
          </w:tcPr>
          <w:p w:rsidR="00670446" w:rsidRDefault="00670446">
            <w:pPr>
              <w:widowControl w:val="0"/>
              <w:spacing w:after="0"/>
            </w:pPr>
          </w:p>
        </w:tc>
      </w:tr>
    </w:tbl>
    <w:p w:rsidR="00670446" w:rsidRDefault="00670446">
      <w:pPr>
        <w:widowControl w:val="0"/>
        <w:spacing w:after="0"/>
        <w:jc w:val="center"/>
      </w:pPr>
    </w:p>
    <w:p w:rsidR="00670446" w:rsidRDefault="00670446">
      <w:pPr>
        <w:widowControl w:val="0"/>
        <w:spacing w:after="0"/>
        <w:jc w:val="center"/>
      </w:pPr>
    </w:p>
    <w:p w:rsidR="00670446" w:rsidRDefault="000130C7">
      <w:pPr>
        <w:widowControl w:val="0"/>
        <w:spacing w:after="0"/>
        <w:jc w:val="center"/>
      </w:pPr>
      <w:r>
        <w:rPr>
          <w:rFonts w:ascii="Trebuchet MS" w:eastAsia="Trebuchet MS" w:hAnsi="Trebuchet MS" w:cs="Trebuchet MS"/>
        </w:rPr>
        <w:t>Please indicate your entry above</w:t>
      </w:r>
    </w:p>
    <w:p w:rsidR="00670446" w:rsidRDefault="00670446">
      <w:pPr>
        <w:widowControl w:val="0"/>
        <w:spacing w:after="0"/>
        <w:jc w:val="center"/>
      </w:pPr>
    </w:p>
    <w:p w:rsidR="00670446" w:rsidRDefault="00670446">
      <w:pPr>
        <w:widowControl w:val="0"/>
        <w:spacing w:after="0"/>
        <w:jc w:val="center"/>
      </w:pPr>
      <w:bookmarkStart w:id="0" w:name="_GoBack"/>
      <w:bookmarkEnd w:id="0"/>
    </w:p>
    <w:p w:rsidR="00670446" w:rsidRDefault="00670446">
      <w:pPr>
        <w:widowControl w:val="0"/>
        <w:spacing w:after="0"/>
        <w:jc w:val="center"/>
      </w:pPr>
    </w:p>
    <w:p w:rsidR="00670446" w:rsidRDefault="00670446">
      <w:pPr>
        <w:widowControl w:val="0"/>
        <w:spacing w:after="0"/>
        <w:jc w:val="center"/>
      </w:pPr>
    </w:p>
    <w:p w:rsidR="00670446" w:rsidRDefault="00670446">
      <w:pPr>
        <w:widowControl w:val="0"/>
        <w:spacing w:after="0"/>
      </w:pP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Players are expected to be available for the duration of the event, if a player reaches match point &amp; is unavailable to play in the next round it is expected that they concede.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Finals will be played on either Friday evening July 1st or Saturday July 2nd, precise events to be decided at the discretion of the Tournament Committee.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Mixed doubles tournament pairings will be made by the Tournament Committee, every effort will be made to accommodate all entrants, in the event of a surplus of either men or ladies, partnerships will be assigned firstly to those not entering other events, and next to those entering one event only. 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All events will be the best of 3 sets, each set to be won by 2 games, there will be no tie-break.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Entrants who play on first teams in DLTC league are expected to partner weaker players, if the committee deems necessary pairings may be disallowed. 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The entry fee is €10 and must be included with this application form. The fee will cover entry for up to three events.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Proper tennis attire is mandatory. Players will not be allowed on courts without correct footwear. Players should supply their own balls.</w:t>
      </w:r>
    </w:p>
    <w:p w:rsidR="00670446" w:rsidRDefault="000130C7">
      <w:pPr>
        <w:widowControl w:val="0"/>
        <w:numPr>
          <w:ilvl w:val="0"/>
          <w:numId w:val="1"/>
        </w:numPr>
        <w:spacing w:after="0"/>
        <w:ind w:left="-371" w:hanging="338"/>
        <w:contextualSpacing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Entries to be received by 6pm Monday 13th June either by post to the club mailbox accompanied by fee &amp; clearly marked “Handicap Application”, or electronically via the link on the Brookfield website, …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…..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   </w:t>
      </w:r>
      <w:r w:rsidR="00D96DC5">
        <w:rPr>
          <w:rFonts w:ascii="Trebuchet MS" w:eastAsia="Trebuchet MS" w:hAnsi="Trebuchet MS" w:cs="Trebuchet MS"/>
          <w:sz w:val="20"/>
          <w:szCs w:val="20"/>
        </w:rPr>
        <w:t xml:space="preserve">fee to be posted separately to </w:t>
      </w:r>
      <w:r>
        <w:rPr>
          <w:rFonts w:ascii="Trebuchet MS" w:eastAsia="Trebuchet MS" w:hAnsi="Trebuchet MS" w:cs="Trebuchet MS"/>
          <w:sz w:val="20"/>
          <w:szCs w:val="20"/>
        </w:rPr>
        <w:t xml:space="preserve">club mailbox. </w:t>
      </w:r>
    </w:p>
    <w:p w:rsidR="00670446" w:rsidRDefault="00670446">
      <w:pPr>
        <w:widowControl w:val="0"/>
        <w:spacing w:after="0"/>
        <w:jc w:val="both"/>
      </w:pPr>
    </w:p>
    <w:sectPr w:rsidR="00670446">
      <w:pgSz w:w="12240" w:h="15840"/>
      <w:pgMar w:top="709" w:right="1800" w:bottom="1440" w:left="180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675DF"/>
    <w:multiLevelType w:val="multilevel"/>
    <w:tmpl w:val="74C6512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0446"/>
    <w:rsid w:val="000130C7"/>
    <w:rsid w:val="00670446"/>
    <w:rsid w:val="00D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0D88"/>
  <w15:docId w15:val="{C35E76A4-2D99-4B3C-B165-9F613D89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MURRAY</cp:lastModifiedBy>
  <cp:revision>2</cp:revision>
  <dcterms:created xsi:type="dcterms:W3CDTF">2016-05-31T10:59:00Z</dcterms:created>
  <dcterms:modified xsi:type="dcterms:W3CDTF">2016-05-31T10:59:00Z</dcterms:modified>
</cp:coreProperties>
</file>